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HYDRAULIC JACK-IN OR INJECTION PILE INSTALLATION</w:t>
      </w:r>
    </w:p>
    <w:p>
      <w:pPr>
        <w:spacing w:after="480"/>
      </w:pPr>
      <w:r>
        <w:rPr>
          <w:rFonts w:ascii="Aptos" w:hAnsi="Aptos"/>
          <w:b w:val="0"/>
          <w:color w:val="5E6B78"/>
          <w:sz w:val="26"/>
        </w:rPr>
        <w:t>Cerucuk Injection atau Hydraulic Jack-In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MS-SPG-003</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hydraulic jack-in or injection pile installation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hydraulic jack-in or injection pile installation.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Precast concrete or steel pile sections</w:t>
      </w:r>
    </w:p>
    <w:p>
      <w:pPr>
        <w:pStyle w:val="ListBullet"/>
        <w:spacing w:after="50"/>
        <w:ind w:left="369" w:hanging="170"/>
      </w:pPr>
      <w:r>
        <w:rPr>
          <w:rFonts w:ascii="Aptos" w:hAnsi="Aptos"/>
          <w:b w:val="0"/>
          <w:color w:val="263442"/>
          <w:sz w:val="19"/>
        </w:rPr>
        <w:t>Splice components</w:t>
      </w:r>
    </w:p>
    <w:p>
      <w:pPr>
        <w:pStyle w:val="ListBullet"/>
        <w:spacing w:after="50"/>
        <w:ind w:left="369" w:hanging="170"/>
      </w:pPr>
      <w:r>
        <w:rPr>
          <w:rFonts w:ascii="Aptos" w:hAnsi="Aptos"/>
          <w:b w:val="0"/>
          <w:color w:val="263442"/>
          <w:sz w:val="19"/>
        </w:rPr>
        <w:t>Counterweight materials</w:t>
      </w:r>
    </w:p>
    <w:p>
      <w:pPr>
        <w:pStyle w:val="ListBullet"/>
        <w:spacing w:after="50"/>
        <w:ind w:left="369" w:hanging="170"/>
      </w:pPr>
      <w:r>
        <w:rPr>
          <w:rFonts w:ascii="Aptos" w:hAnsi="Aptos"/>
          <w:b w:val="0"/>
          <w:color w:val="263442"/>
          <w:sz w:val="19"/>
        </w:rPr>
        <w:t>Pile-head plates</w:t>
      </w:r>
    </w:p>
    <w:p>
      <w:pPr>
        <w:pStyle w:val="ListBullet"/>
        <w:spacing w:after="50"/>
        <w:ind w:left="369" w:hanging="170"/>
      </w:pPr>
      <w:r>
        <w:rPr>
          <w:rFonts w:ascii="Aptos" w:hAnsi="Aptos"/>
          <w:b w:val="0"/>
          <w:color w:val="263442"/>
          <w:sz w:val="19"/>
        </w:rPr>
        <w:t>Marking paint</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Hydraulic jack-in rig</w:t>
      </w:r>
    </w:p>
    <w:p>
      <w:pPr>
        <w:pStyle w:val="ListBullet"/>
        <w:spacing w:after="50"/>
        <w:ind w:left="369" w:hanging="170"/>
      </w:pPr>
      <w:r>
        <w:rPr>
          <w:rFonts w:ascii="Aptos" w:hAnsi="Aptos"/>
          <w:b w:val="0"/>
          <w:color w:val="263442"/>
          <w:sz w:val="19"/>
        </w:rPr>
        <w:t>Counterweights</w:t>
      </w:r>
    </w:p>
    <w:p>
      <w:pPr>
        <w:pStyle w:val="ListBullet"/>
        <w:spacing w:after="50"/>
        <w:ind w:left="369" w:hanging="170"/>
      </w:pPr>
      <w:r>
        <w:rPr>
          <w:rFonts w:ascii="Aptos" w:hAnsi="Aptos"/>
          <w:b w:val="0"/>
          <w:color w:val="263442"/>
          <w:sz w:val="19"/>
        </w:rPr>
        <w:t>Service crane</w:t>
      </w:r>
    </w:p>
    <w:p>
      <w:pPr>
        <w:pStyle w:val="ListBullet"/>
        <w:spacing w:after="50"/>
        <w:ind w:left="369" w:hanging="170"/>
      </w:pPr>
      <w:r>
        <w:rPr>
          <w:rFonts w:ascii="Aptos" w:hAnsi="Aptos"/>
          <w:b w:val="0"/>
          <w:color w:val="263442"/>
          <w:sz w:val="19"/>
        </w:rPr>
        <w:t>Pressure transducer</w:t>
      </w:r>
    </w:p>
    <w:p>
      <w:pPr>
        <w:pStyle w:val="ListBullet"/>
        <w:spacing w:after="50"/>
        <w:ind w:left="369" w:hanging="170"/>
      </w:pPr>
      <w:r>
        <w:rPr>
          <w:rFonts w:ascii="Aptos" w:hAnsi="Aptos"/>
          <w:b w:val="0"/>
          <w:color w:val="263442"/>
          <w:sz w:val="19"/>
        </w:rPr>
        <w:t>Survey instruments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hydraulic jack-in or injection pile installation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Precast concrete or steel pile sections, Splice components, Counterweight materials, Pile-head plates, Marking paint.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pile type. </w:t>
      </w:r>
      <w:r>
        <w:rPr>
          <w:rFonts w:ascii="Aptos" w:hAnsi="Aptos"/>
          <w:b w:val="0"/>
          <w:color w:val="263442"/>
          <w:sz w:val="19"/>
        </w:rPr>
        <w:t>Approve pile type, rig capacity, counterweight, jacking criterion, sequence and platform bearing capacity.</w:t>
      </w:r>
    </w:p>
    <w:p>
      <w:pPr>
        <w:keepLines/>
        <w:spacing w:after="100" w:line="269" w:lineRule="auto"/>
        <w:ind w:left="369" w:hanging="369"/>
      </w:pPr>
      <w:r>
        <w:rPr>
          <w:rFonts w:ascii="Aptos" w:hAnsi="Aptos"/>
          <w:b/>
          <w:color w:val="071E33"/>
          <w:sz w:val="19"/>
        </w:rPr>
        <w:t xml:space="preserve">2. Set up, level. </w:t>
      </w:r>
      <w:r>
        <w:rPr>
          <w:rFonts w:ascii="Aptos" w:hAnsi="Aptos"/>
          <w:b w:val="0"/>
          <w:color w:val="263442"/>
          <w:sz w:val="19"/>
        </w:rPr>
        <w:t>Set up, level and inspect the rig and counterweight arrangement within the exclusion zone.</w:t>
      </w:r>
    </w:p>
    <w:p>
      <w:pPr>
        <w:keepLines/>
        <w:spacing w:after="100" w:line="269" w:lineRule="auto"/>
        <w:ind w:left="369" w:hanging="369"/>
      </w:pPr>
      <w:r>
        <w:rPr>
          <w:rFonts w:ascii="Aptos" w:hAnsi="Aptos"/>
          <w:b/>
          <w:color w:val="071E33"/>
          <w:sz w:val="19"/>
        </w:rPr>
        <w:t xml:space="preserve">3. Pitch the first pile section at the surveyed point. </w:t>
      </w:r>
      <w:r>
        <w:rPr>
          <w:rFonts w:ascii="Aptos" w:hAnsi="Aptos"/>
          <w:b w:val="0"/>
          <w:color w:val="263442"/>
          <w:sz w:val="19"/>
        </w:rPr>
        <w:t>Pitch the first pile section at the surveyed point and verify alignment before applying load.</w:t>
      </w:r>
    </w:p>
    <w:p>
      <w:pPr>
        <w:keepLines/>
        <w:spacing w:after="100" w:line="269" w:lineRule="auto"/>
        <w:ind w:left="369" w:hanging="369"/>
      </w:pPr>
      <w:r>
        <w:rPr>
          <w:rFonts w:ascii="Aptos" w:hAnsi="Aptos"/>
          <w:b/>
          <w:color w:val="071E33"/>
          <w:sz w:val="19"/>
        </w:rPr>
        <w:t xml:space="preserve">4. Jack in smoothly. </w:t>
      </w:r>
      <w:r>
        <w:rPr>
          <w:rFonts w:ascii="Aptos" w:hAnsi="Aptos"/>
          <w:b w:val="0"/>
          <w:color w:val="263442"/>
          <w:sz w:val="19"/>
        </w:rPr>
        <w:t>Jack in smoothly while recording pressure, converted force, penetration and verticality at defined intervals.</w:t>
      </w:r>
    </w:p>
    <w:p>
      <w:pPr>
        <w:keepLines/>
        <w:spacing w:after="100" w:line="269" w:lineRule="auto"/>
        <w:ind w:left="369" w:hanging="369"/>
      </w:pPr>
      <w:r>
        <w:rPr>
          <w:rFonts w:ascii="Aptos" w:hAnsi="Aptos"/>
          <w:b/>
          <w:color w:val="071E33"/>
          <w:sz w:val="19"/>
        </w:rPr>
        <w:t xml:space="preserve">5. Splice and align successive sections. </w:t>
      </w:r>
      <w:r>
        <w:rPr>
          <w:rFonts w:ascii="Aptos" w:hAnsi="Aptos"/>
          <w:b w:val="0"/>
          <w:color w:val="263442"/>
          <w:sz w:val="19"/>
        </w:rPr>
        <w:t>Splice and align successive sections before resuming jacking without eccentric load or sudden pressure change.</w:t>
      </w:r>
    </w:p>
    <w:p>
      <w:pPr>
        <w:keepLines/>
        <w:spacing w:after="100" w:line="269" w:lineRule="auto"/>
        <w:ind w:left="369" w:hanging="369"/>
      </w:pPr>
      <w:r>
        <w:rPr>
          <w:rFonts w:ascii="Aptos" w:hAnsi="Aptos"/>
          <w:b/>
          <w:color w:val="071E33"/>
          <w:sz w:val="19"/>
        </w:rPr>
        <w:t xml:space="preserve">6. Hold the final test load for the specified duration. </w:t>
      </w:r>
      <w:r>
        <w:rPr>
          <w:rFonts w:ascii="Aptos" w:hAnsi="Aptos"/>
          <w:b w:val="0"/>
          <w:color w:val="263442"/>
          <w:sz w:val="19"/>
        </w:rPr>
        <w:t>Hold the final test load for the specified duration, survey cut-off and complete pile-head and installation records.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rig and platform design; counterweight setup; position and alignment; jacking record; splice; final load and completion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counterweight instability; hydraulic failure; crushing points; ground heave; suspended pile.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Rig and platform design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Counterweight setup</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Position and alignment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Jacking record</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Splice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Final load and completion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Counterweight instability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Hydraulic failure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Crushing points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Ground heave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Suspended pile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MS-SPG-003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Hydraulic Jack-In or Injection Pile Installation</dc:title>
  <dc:subject>Editable construction method statement template</dc:subject>
  <dc:creator>Method Statement Hub Malaysia</dc:creator>
  <cp:keywords>injection pile, jack-in pile, silent piling, hydraulic press pile</cp:keywords>
  <dc:description>generated by python-docx</dc:description>
  <cp:lastModifiedBy/>
  <cp:revision>1</cp:revision>
  <dcterms:created xsi:type="dcterms:W3CDTF">2013-12-23T23:15:00Z</dcterms:created>
  <dcterms:modified xsi:type="dcterms:W3CDTF">2013-12-23T23:15:00Z</dcterms:modified>
  <cp:category/>
</cp:coreProperties>
</file>